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64" w:rsidRDefault="00DB0364" w:rsidP="00DB036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27.04.2018г. №197</w:t>
      </w:r>
    </w:p>
    <w:p w:rsidR="00DB0364" w:rsidRDefault="00DB0364" w:rsidP="00DB036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DB0364" w:rsidRDefault="00DB0364" w:rsidP="00DB036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DB0364" w:rsidRDefault="00DB0364" w:rsidP="00DB036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DB0364" w:rsidRDefault="00DB0364" w:rsidP="00DB036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DB0364" w:rsidRDefault="00DB0364" w:rsidP="00DB036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DB0364" w:rsidRDefault="00DB0364" w:rsidP="00DB0364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DB0364" w:rsidRDefault="00DB0364" w:rsidP="00DB0364">
      <w:pPr>
        <w:rPr>
          <w:rFonts w:ascii="Arial" w:hAnsi="Arial" w:cs="Arial"/>
          <w:sz w:val="30"/>
          <w:szCs w:val="30"/>
        </w:rPr>
      </w:pPr>
    </w:p>
    <w:p w:rsidR="00DB0364" w:rsidRDefault="00DB0364" w:rsidP="00DB036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ИСПОЛНЕНИИ БЮДЖЕТА МО КАМЕНКА ЗА 2017 ГОД </w:t>
      </w:r>
    </w:p>
    <w:p w:rsidR="00DB0364" w:rsidRDefault="00DB0364" w:rsidP="00DB03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0364" w:rsidRDefault="00DB0364" w:rsidP="00DB0364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ст. 6 Устава муниципального образования «Каменка»</w:t>
      </w:r>
    </w:p>
    <w:p w:rsidR="00DB0364" w:rsidRDefault="00DB0364" w:rsidP="00DB0364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</w:p>
    <w:p w:rsidR="00DB0364" w:rsidRDefault="00DB0364" w:rsidP="00DB0364">
      <w:pPr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4"/>
        </w:rPr>
        <w:t xml:space="preserve">          Заслушав информацию </w:t>
      </w:r>
      <w:r>
        <w:rPr>
          <w:rFonts w:ascii="Arial" w:hAnsi="Arial" w:cs="Arial"/>
        </w:rPr>
        <w:t>начальника финансового отдела МО «Каменка»</w:t>
      </w:r>
    </w:p>
    <w:p w:rsidR="00DB0364" w:rsidRDefault="00DB0364" w:rsidP="00DB0364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Мутина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.Г. «Об исполнении бюджета МО «Каменка» за 2017 год», учитывая заключение КСП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по результатам внешней проверки годового отчета об исполнении бюджета МО «Каменка» за 2017 год от 18.04.2018 г., № 7,  Дума МО «Каменка» отмечает, что бюджет муниципального образования за отчетный период исполнен по доходам на 14 021 590,82 руб., или на 100,0 % к плану, приложение</w:t>
      </w:r>
      <w:proofErr w:type="gramEnd"/>
      <w:r>
        <w:rPr>
          <w:rFonts w:ascii="Arial" w:hAnsi="Arial" w:cs="Arial"/>
        </w:rPr>
        <w:t xml:space="preserve"> № 1 к настоящему Решению.</w:t>
      </w:r>
    </w:p>
    <w:p w:rsidR="00DB0364" w:rsidRDefault="00DB0364" w:rsidP="00DB03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Собственные доходы поступили в сумме 5 430 990,82 руб. или 100,0 % к плану.</w:t>
      </w:r>
    </w:p>
    <w:p w:rsidR="00DB0364" w:rsidRDefault="00DB0364" w:rsidP="00DB0364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Безвозмездные перечисления от областного и районного бюджетов поступили в сумме 8 590 600,00 руб. или 100,0 % к годовому назначению.</w:t>
      </w:r>
      <w:proofErr w:type="gramEnd"/>
    </w:p>
    <w:p w:rsidR="00DB0364" w:rsidRDefault="00DB0364" w:rsidP="00DB03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Бюджет муниципального образования за отчетный период исполнен по расходам на 14 043 475,01 руб. или 98,3 %  к плану, приложение №2 к настоящему Решению.</w:t>
      </w:r>
    </w:p>
    <w:p w:rsidR="00DB0364" w:rsidRDefault="00DB0364" w:rsidP="00DB03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Собственные доходы и финансовая помощь были направлены на финансирование следующих статей расходов, приложение № 3 к настоящему Решению:</w:t>
      </w:r>
    </w:p>
    <w:p w:rsidR="00DB0364" w:rsidRDefault="00DB0364" w:rsidP="00DB036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«Общегосударственные вопросы» (01 00) - 8 659 100,93 руб.: 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</w:t>
      </w:r>
    </w:p>
    <w:p w:rsidR="00DB0364" w:rsidRDefault="00DB0364" w:rsidP="00DB036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Функционирование высшего должностного лица (01 02) – 789 506,76</w:t>
      </w:r>
    </w:p>
    <w:p w:rsidR="00DB0364" w:rsidRDefault="00DB0364" w:rsidP="00DB0364">
      <w:pPr>
        <w:ind w:left="525"/>
        <w:rPr>
          <w:rFonts w:ascii="Arial" w:hAnsi="Arial" w:cs="Arial"/>
        </w:rPr>
      </w:pPr>
      <w:r>
        <w:rPr>
          <w:rFonts w:ascii="Arial" w:hAnsi="Arial" w:cs="Arial"/>
        </w:rPr>
        <w:t>руб.</w:t>
      </w:r>
    </w:p>
    <w:p w:rsidR="00DB0364" w:rsidRDefault="00DB0364" w:rsidP="00DB036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Функционирование органов исполнительной власти местного</w:t>
      </w:r>
    </w:p>
    <w:p w:rsidR="00DB0364" w:rsidRDefault="00DB0364" w:rsidP="00DB0364">
      <w:pPr>
        <w:ind w:left="525"/>
        <w:rPr>
          <w:rFonts w:ascii="Arial" w:hAnsi="Arial" w:cs="Arial"/>
        </w:rPr>
      </w:pPr>
      <w:r>
        <w:rPr>
          <w:rFonts w:ascii="Arial" w:hAnsi="Arial" w:cs="Arial"/>
        </w:rPr>
        <w:t xml:space="preserve">самоуправления (01 04) – 7 869 594,17 руб. </w:t>
      </w:r>
    </w:p>
    <w:p w:rsidR="00DB0364" w:rsidRDefault="00DB0364" w:rsidP="00DB036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«Другие общегосударственные вопросы» (01 13) – 700,00 руб.</w:t>
      </w:r>
    </w:p>
    <w:p w:rsidR="00DB0364" w:rsidRDefault="00DB0364" w:rsidP="00DB036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«Национальная оборона» (02 03) – 79 600,00 руб.</w:t>
      </w:r>
    </w:p>
    <w:p w:rsidR="00DB0364" w:rsidRDefault="00DB0364" w:rsidP="00DB036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«Национальная экономика» (04 00) – 1 753 693,96 руб.: 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</w:t>
      </w:r>
    </w:p>
    <w:p w:rsidR="00DB0364" w:rsidRDefault="00DB0364" w:rsidP="00DB036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Общеэкономические вопросы (04 01) – 30 626,12 руб.</w:t>
      </w:r>
    </w:p>
    <w:p w:rsidR="00DB0364" w:rsidRDefault="00DB0364" w:rsidP="00DB036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Дорожное хозяйство (дорожные фонды) (04 09) – 1 723 067,84 руб.</w:t>
      </w:r>
    </w:p>
    <w:p w:rsidR="00DB0364" w:rsidRDefault="00DB0364" w:rsidP="00DB036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«Работы, услуги по содержанию имущества» (05 02) – 798 943,40 руб.</w:t>
      </w:r>
    </w:p>
    <w:p w:rsidR="00DB0364" w:rsidRDefault="00DB0364" w:rsidP="00DB036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«Благоустройство» (05 03) – 148 220,00 руб.</w:t>
      </w:r>
    </w:p>
    <w:p w:rsidR="00DB0364" w:rsidRDefault="00DB0364" w:rsidP="00DB036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«Культура, кинематография и средства массовой информации» (08 01) – 2 598 786,72 руб.: 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</w:t>
      </w:r>
    </w:p>
    <w:p w:rsidR="00DB0364" w:rsidRDefault="00DB0364" w:rsidP="00DB036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Обеспечение деятельности подведомственных учреждений домов</w:t>
      </w:r>
    </w:p>
    <w:p w:rsidR="00DB0364" w:rsidRDefault="00DB0364" w:rsidP="00DB0364">
      <w:pPr>
        <w:ind w:left="525"/>
        <w:rPr>
          <w:rFonts w:ascii="Arial" w:hAnsi="Arial" w:cs="Arial"/>
        </w:rPr>
      </w:pPr>
      <w:r>
        <w:rPr>
          <w:rFonts w:ascii="Arial" w:hAnsi="Arial" w:cs="Arial"/>
        </w:rPr>
        <w:t>культуры (08 01) – 1 635 504,01 руб.</w:t>
      </w:r>
    </w:p>
    <w:p w:rsidR="00DB0364" w:rsidRDefault="00DB0364" w:rsidP="00DB036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Обеспечение деятельности подведомственных учреждений библиотек</w:t>
      </w:r>
    </w:p>
    <w:p w:rsidR="00DB0364" w:rsidRDefault="00DB0364" w:rsidP="00DB0364">
      <w:pPr>
        <w:ind w:left="525"/>
        <w:rPr>
          <w:rFonts w:ascii="Arial" w:hAnsi="Arial" w:cs="Arial"/>
        </w:rPr>
      </w:pPr>
      <w:r>
        <w:rPr>
          <w:rFonts w:ascii="Arial" w:hAnsi="Arial" w:cs="Arial"/>
        </w:rPr>
        <w:t>(08 01) – 963 282,71 руб.</w:t>
      </w:r>
    </w:p>
    <w:p w:rsidR="00DB0364" w:rsidRDefault="00DB0364" w:rsidP="00DB036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«Межбюджетные трансферты» (14 03) – 4430,00 руб.</w:t>
      </w:r>
    </w:p>
    <w:p w:rsidR="00DB0364" w:rsidRDefault="00DB0364" w:rsidP="00DB0364">
      <w:pPr>
        <w:rPr>
          <w:rFonts w:ascii="Arial" w:hAnsi="Arial" w:cs="Arial"/>
        </w:rPr>
      </w:pPr>
    </w:p>
    <w:p w:rsidR="00DB0364" w:rsidRDefault="00DB0364" w:rsidP="00DB0364">
      <w:pPr>
        <w:shd w:val="clear" w:color="auto" w:fill="FFFFFF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</w:rPr>
        <w:t xml:space="preserve">         На основании вышеизложенного, Дума муниципального образования «Каменка»</w:t>
      </w:r>
    </w:p>
    <w:p w:rsidR="00DB0364" w:rsidRDefault="00DB0364" w:rsidP="00DB0364">
      <w:pPr>
        <w:jc w:val="both"/>
        <w:rPr>
          <w:rFonts w:ascii="Arial" w:hAnsi="Arial" w:cs="Arial"/>
        </w:rPr>
      </w:pPr>
    </w:p>
    <w:p w:rsidR="00DB0364" w:rsidRDefault="00DB0364" w:rsidP="00DB0364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B0364" w:rsidRDefault="00DB0364" w:rsidP="00DB0364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Утвердить исполнение бюджета МО «Каменка» за 2017 год.</w:t>
      </w:r>
    </w:p>
    <w:p w:rsidR="00DB0364" w:rsidRDefault="00DB0364" w:rsidP="00DB0364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DB0364" w:rsidRDefault="00DB0364" w:rsidP="00DB0364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DB0364" w:rsidRDefault="00DB0364" w:rsidP="00DB0364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DB0364" w:rsidRDefault="00DB0364" w:rsidP="00DB0364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DB0364" w:rsidRDefault="00DB0364" w:rsidP="00DB0364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муниципального образования «Каменка»</w:t>
      </w:r>
    </w:p>
    <w:p w:rsidR="00DB0364" w:rsidRDefault="00DB0364" w:rsidP="00DB0364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Н.Б.Петрова</w:t>
      </w:r>
      <w:proofErr w:type="spellEnd"/>
    </w:p>
    <w:p w:rsidR="00DB0364" w:rsidRDefault="00DB0364" w:rsidP="00DB0364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DB0364" w:rsidRDefault="00DB0364" w:rsidP="00DB0364"/>
    <w:p w:rsidR="00DB0364" w:rsidRDefault="00DB0364" w:rsidP="00DB0364">
      <w:pPr>
        <w:jc w:val="center"/>
        <w:rPr>
          <w:b/>
        </w:rPr>
      </w:pPr>
    </w:p>
    <w:p w:rsidR="00DB0364" w:rsidRDefault="00DB0364" w:rsidP="00DB0364">
      <w:pPr>
        <w:jc w:val="center"/>
        <w:rPr>
          <w:b/>
        </w:rPr>
      </w:pPr>
    </w:p>
    <w:p w:rsidR="00DB0364" w:rsidRDefault="00DB0364" w:rsidP="00DB0364">
      <w:pPr>
        <w:jc w:val="center"/>
        <w:rPr>
          <w:b/>
        </w:rPr>
      </w:pPr>
    </w:p>
    <w:p w:rsidR="00DB0364" w:rsidRDefault="00DB0364" w:rsidP="00DB0364">
      <w:pPr>
        <w:jc w:val="center"/>
        <w:rPr>
          <w:b/>
        </w:rPr>
      </w:pPr>
    </w:p>
    <w:p w:rsidR="00DB0364" w:rsidRDefault="00DB0364" w:rsidP="00DB0364">
      <w:pPr>
        <w:jc w:val="center"/>
        <w:rPr>
          <w:b/>
        </w:rPr>
      </w:pPr>
    </w:p>
    <w:p w:rsidR="00DB0364" w:rsidRDefault="00DB0364" w:rsidP="00DB0364">
      <w:pPr>
        <w:jc w:val="center"/>
        <w:rPr>
          <w:b/>
        </w:rPr>
      </w:pPr>
    </w:p>
    <w:p w:rsidR="00DB0364" w:rsidRDefault="00DB0364" w:rsidP="00DB0364">
      <w:pPr>
        <w:jc w:val="center"/>
        <w:rPr>
          <w:b/>
        </w:rPr>
      </w:pPr>
    </w:p>
    <w:p w:rsidR="00DB0364" w:rsidRDefault="00DB0364" w:rsidP="00DB0364">
      <w:pPr>
        <w:jc w:val="center"/>
        <w:rPr>
          <w:b/>
        </w:rPr>
      </w:pPr>
    </w:p>
    <w:p w:rsidR="00DB0364" w:rsidRDefault="00DB0364" w:rsidP="00DB0364">
      <w:pPr>
        <w:jc w:val="center"/>
        <w:rPr>
          <w:b/>
        </w:rPr>
      </w:pPr>
    </w:p>
    <w:p w:rsidR="00DB0364" w:rsidRDefault="00DB0364" w:rsidP="00DB0364">
      <w:pPr>
        <w:jc w:val="center"/>
        <w:rPr>
          <w:b/>
        </w:rPr>
      </w:pPr>
    </w:p>
    <w:p w:rsidR="00DB0364" w:rsidRDefault="00DB0364" w:rsidP="00DB0364">
      <w:pPr>
        <w:jc w:val="center"/>
        <w:rPr>
          <w:b/>
        </w:rPr>
      </w:pPr>
    </w:p>
    <w:p w:rsidR="003668EC" w:rsidRDefault="003668EC">
      <w:bookmarkStart w:id="0" w:name="_GoBack"/>
      <w:bookmarkEnd w:id="0"/>
    </w:p>
    <w:sectPr w:rsidR="0036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F8D"/>
    <w:multiLevelType w:val="multilevel"/>
    <w:tmpl w:val="BB042D0E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1965" w:hanging="144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1A"/>
    <w:rsid w:val="003668EC"/>
    <w:rsid w:val="00DB0364"/>
    <w:rsid w:val="00E1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0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0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2018-06-16T05:35:00Z</dcterms:created>
  <dcterms:modified xsi:type="dcterms:W3CDTF">2018-06-16T05:35:00Z</dcterms:modified>
</cp:coreProperties>
</file>